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E47" w:rsidRDefault="00C96E47" w:rsidP="00C96E47">
      <w:pPr>
        <w:pStyle w:val="ConsPlusNormal"/>
      </w:pPr>
    </w:p>
    <w:p w:rsidR="00C96E47" w:rsidRDefault="00C96E47" w:rsidP="00C96E47">
      <w:pPr>
        <w:pStyle w:val="ConsPlusNormal"/>
      </w:pPr>
    </w:p>
    <w:p w:rsidR="00C96E47" w:rsidRDefault="00C96E47" w:rsidP="00C96E47">
      <w:pPr>
        <w:pStyle w:val="ConsPlusNormal"/>
        <w:jc w:val="right"/>
      </w:pPr>
      <w:r>
        <w:t>Приложение N 2</w:t>
      </w:r>
    </w:p>
    <w:p w:rsidR="00C96E47" w:rsidRDefault="00C96E47" w:rsidP="00C96E47">
      <w:pPr>
        <w:pStyle w:val="ConsPlusNormal"/>
        <w:jc w:val="right"/>
      </w:pPr>
      <w:r>
        <w:t>к Инструкции по применению</w:t>
      </w:r>
    </w:p>
    <w:p w:rsidR="00C96E47" w:rsidRDefault="00C96E47" w:rsidP="00C96E47">
      <w:pPr>
        <w:pStyle w:val="ConsPlusNormal"/>
        <w:jc w:val="right"/>
      </w:pPr>
      <w:r>
        <w:t>туберкулиновых проб</w:t>
      </w:r>
    </w:p>
    <w:p w:rsidR="00C96E47" w:rsidRDefault="00C96E47" w:rsidP="00C96E47">
      <w:pPr>
        <w:pStyle w:val="ConsPlusNormal"/>
        <w:ind w:firstLine="540"/>
        <w:jc w:val="both"/>
      </w:pPr>
    </w:p>
    <w:p w:rsidR="00C96E47" w:rsidRDefault="00C96E47" w:rsidP="00C96E47">
      <w:pPr>
        <w:pStyle w:val="ConsPlusNormal"/>
        <w:jc w:val="center"/>
      </w:pPr>
      <w:r>
        <w:t>РЕКОМЕНДАЦИИ</w:t>
      </w:r>
    </w:p>
    <w:p w:rsidR="00C96E47" w:rsidRDefault="00C96E47" w:rsidP="00C96E47">
      <w:pPr>
        <w:pStyle w:val="ConsPlusNormal"/>
        <w:jc w:val="center"/>
      </w:pPr>
      <w:r>
        <w:t>ПО ПРИМЕНЕНИЮ АЛЛЕРГЕНА ТУБЕРКУЛЕЗНОГО</w:t>
      </w:r>
    </w:p>
    <w:p w:rsidR="00C96E47" w:rsidRDefault="00C96E47" w:rsidP="00C96E47">
      <w:pPr>
        <w:pStyle w:val="ConsPlusNormal"/>
        <w:jc w:val="center"/>
      </w:pPr>
      <w:r>
        <w:t>РЕКОМБИНАНТНОГО В СТАНДАРТНОМ РАЗВЕДЕНИИ (РАСТВОРА</w:t>
      </w:r>
    </w:p>
    <w:p w:rsidR="00C96E47" w:rsidRDefault="00C96E47" w:rsidP="00C96E47">
      <w:pPr>
        <w:pStyle w:val="ConsPlusNormal"/>
        <w:jc w:val="center"/>
      </w:pPr>
      <w:r>
        <w:t>ДЛЯ ВНУТРИКОЖНОГО ВВЕДЕНИЯ)</w:t>
      </w:r>
    </w:p>
    <w:p w:rsidR="00C96E47" w:rsidRDefault="00C96E47" w:rsidP="00C96E47">
      <w:pPr>
        <w:pStyle w:val="ConsPlusNormal"/>
        <w:jc w:val="center"/>
      </w:pPr>
      <w:r>
        <w:t>Список изменяющих документов</w:t>
      </w:r>
    </w:p>
    <w:p w:rsidR="00C96E47" w:rsidRDefault="00C96E47" w:rsidP="00C96E47">
      <w:pPr>
        <w:pStyle w:val="ConsPlusNormal"/>
        <w:jc w:val="center"/>
      </w:pPr>
      <w:r>
        <w:t xml:space="preserve">(введено </w:t>
      </w:r>
      <w:hyperlink r:id="rId4" w:history="1">
        <w:r>
          <w:rPr>
            <w:color w:val="0000FF"/>
          </w:rPr>
          <w:t>Приказом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РФ от 29.10.2009 N 855)</w:t>
      </w:r>
    </w:p>
    <w:p w:rsidR="00C96E47" w:rsidRDefault="00C96E47" w:rsidP="00C96E47">
      <w:pPr>
        <w:pStyle w:val="ConsPlusNormal"/>
        <w:ind w:firstLine="540"/>
        <w:jc w:val="both"/>
      </w:pPr>
    </w:p>
    <w:p w:rsidR="00C96E47" w:rsidRDefault="00C96E47" w:rsidP="00C96E47">
      <w:pPr>
        <w:pStyle w:val="ConsPlusNormal"/>
        <w:ind w:firstLine="540"/>
        <w:jc w:val="both"/>
      </w:pPr>
      <w:r>
        <w:t xml:space="preserve">Аллерген туберкулезный рекомбинантный в стандартном разведении (далее - препарат) представляет собой рекомбинантный белок, продуцируемый генетически модифицированной культурой </w:t>
      </w:r>
      <w:proofErr w:type="spellStart"/>
      <w:r>
        <w:t>Escherichia</w:t>
      </w:r>
      <w:proofErr w:type="spellEnd"/>
      <w:r>
        <w:t xml:space="preserve"> </w:t>
      </w:r>
      <w:proofErr w:type="spellStart"/>
      <w:r>
        <w:t>coli</w:t>
      </w:r>
      <w:proofErr w:type="spellEnd"/>
      <w:r>
        <w:t xml:space="preserve"> BL21(DE</w:t>
      </w:r>
      <w:proofErr w:type="gramStart"/>
      <w:r>
        <w:t>3)/</w:t>
      </w:r>
      <w:proofErr w:type="spellStart"/>
      <w:proofErr w:type="gramEnd"/>
      <w:r>
        <w:t>pCFP</w:t>
      </w:r>
      <w:proofErr w:type="spellEnd"/>
      <w:r>
        <w:t xml:space="preserve">-ESAT. Препарат содержит два связанных между собой антигена - CFP10 и ESAT6, присутствующие в вирулентных штаммах микобактерий туберкулеза, в том числе </w:t>
      </w:r>
      <w:proofErr w:type="spellStart"/>
      <w:r>
        <w:t>M.tuberculosis</w:t>
      </w:r>
      <w:proofErr w:type="spellEnd"/>
      <w:r>
        <w:t xml:space="preserve"> и </w:t>
      </w:r>
      <w:proofErr w:type="spellStart"/>
      <w:r>
        <w:t>M.bovis</w:t>
      </w:r>
      <w:proofErr w:type="spellEnd"/>
      <w:r>
        <w:t xml:space="preserve">. Эти антигены отсутствуют в штаммах БЦЖ </w:t>
      </w:r>
      <w:proofErr w:type="spellStart"/>
      <w:r>
        <w:t>M.bovis</w:t>
      </w:r>
      <w:proofErr w:type="spellEnd"/>
      <w:r>
        <w:t xml:space="preserve">, из которого готовятся вакцины туберкулезные - БЦЖ и БЦЖ-М. Одна доза (0,1 мл) препарата содержит: рекомбинантный белок CFP10-ESAT6 (0,2 мкг), фенол (0,25 мг) в качестве консерванта, </w:t>
      </w:r>
      <w:proofErr w:type="spellStart"/>
      <w:r>
        <w:t>полисорбат</w:t>
      </w:r>
      <w:proofErr w:type="spellEnd"/>
      <w:r>
        <w:t xml:space="preserve"> 80 (твин 80) в качестве стабилизатора, натрий </w:t>
      </w:r>
      <w:proofErr w:type="gramStart"/>
      <w:r>
        <w:t>фосфорно-кислый</w:t>
      </w:r>
      <w:proofErr w:type="gramEnd"/>
      <w:r>
        <w:t xml:space="preserve"> </w:t>
      </w:r>
      <w:proofErr w:type="spellStart"/>
      <w:r>
        <w:t>двузамещенный</w:t>
      </w:r>
      <w:proofErr w:type="spellEnd"/>
      <w:r>
        <w:t xml:space="preserve"> 2-водный, натрия хлорид, калий фосфорно-кислый однозамещенный, воду для инъекций - до 0,1 мл.</w:t>
      </w:r>
    </w:p>
    <w:p w:rsidR="00C96E47" w:rsidRDefault="00C96E47" w:rsidP="00C96E47">
      <w:pPr>
        <w:pStyle w:val="ConsPlusNormal"/>
        <w:ind w:firstLine="540"/>
        <w:jc w:val="both"/>
      </w:pPr>
      <w:r>
        <w:t>Биологические и иммунологические свойства.</w:t>
      </w:r>
    </w:p>
    <w:p w:rsidR="00C96E47" w:rsidRDefault="00C96E47" w:rsidP="00C96E47">
      <w:pPr>
        <w:pStyle w:val="ConsPlusNormal"/>
        <w:ind w:firstLine="540"/>
        <w:jc w:val="both"/>
      </w:pPr>
      <w:r>
        <w:t>Препарат предназначен для повышения качества диагностики туберкулезной инфекции. Действие препарата основано на выявлении клеточного иммунного ответа на специфические для микобактерий туберкулеза (далее - МБТ) антигены.</w:t>
      </w:r>
    </w:p>
    <w:p w:rsidR="00C96E47" w:rsidRDefault="00C96E47" w:rsidP="00C96E47">
      <w:pPr>
        <w:pStyle w:val="ConsPlusNormal"/>
        <w:ind w:firstLine="540"/>
        <w:jc w:val="both"/>
      </w:pPr>
      <w:r>
        <w:t>Препарат не обладает сенсибилизирующим действием, не токсичен. При внутрикожном введении вызывает у лиц с туберкулезной инфекцией специфическую кожную реакцию гиперчувствительности замедленного типа (далее - ГЗТ).</w:t>
      </w:r>
    </w:p>
    <w:p w:rsidR="00C96E47" w:rsidRDefault="00C96E47" w:rsidP="00C96E47">
      <w:pPr>
        <w:pStyle w:val="ConsPlusNormal"/>
        <w:ind w:firstLine="540"/>
        <w:jc w:val="both"/>
      </w:pPr>
      <w:r>
        <w:t>По результатам проведенных исследований установлено, что чувствительность (частота положительных ответных реакций у лиц с активной туберкулезной инфекцией) внутрикожной пробы с препаратом сопоставима с чувствительностью туберкулиновой пробы, а его специфичность (частота отсутствия реакции на препарат у здоровых лиц) выше, чем у туберкулина, так как в отличие от туберкулина у вакцинированных БЦЖ, но не инфицированных МБТ лиц препарат не вызывает ответную реакцию ГЗТ. В связи с тем, что препарат не вызывает реакцию ГЗТ, связанную с вакцинацией БЦЖ, проба с препаратом не может быть использована вместо туберкулинового теста для отбора лиц на первичную вакцинацию и ревакцинацию БЦЖ.</w:t>
      </w:r>
    </w:p>
    <w:p w:rsidR="00C96E47" w:rsidRDefault="00C96E47" w:rsidP="00C96E47">
      <w:pPr>
        <w:pStyle w:val="ConsPlusNormal"/>
        <w:ind w:firstLine="540"/>
        <w:jc w:val="both"/>
      </w:pPr>
      <w:r>
        <w:t>Препарат используется во всех возрастных группах с целью:</w:t>
      </w:r>
    </w:p>
    <w:p w:rsidR="00C96E47" w:rsidRDefault="00C96E47" w:rsidP="00C96E47">
      <w:pPr>
        <w:pStyle w:val="ConsPlusNormal"/>
        <w:ind w:firstLine="540"/>
        <w:jc w:val="both"/>
      </w:pPr>
      <w:r>
        <w:t>1) диагностики туберкулеза и оценки активности процесса;</w:t>
      </w:r>
    </w:p>
    <w:p w:rsidR="00C96E47" w:rsidRDefault="00C96E47" w:rsidP="00C96E47">
      <w:pPr>
        <w:pStyle w:val="ConsPlusNormal"/>
        <w:ind w:firstLine="540"/>
        <w:jc w:val="both"/>
      </w:pPr>
      <w:r>
        <w:t>2) дифференциальной диагностики туберкулеза;</w:t>
      </w:r>
    </w:p>
    <w:p w:rsidR="00C96E47" w:rsidRDefault="00C96E47" w:rsidP="00C96E47">
      <w:pPr>
        <w:pStyle w:val="ConsPlusNormal"/>
        <w:ind w:firstLine="540"/>
        <w:jc w:val="both"/>
      </w:pPr>
      <w:r>
        <w:t>3) дифференциальной диагностики поствакцинальной и инфекционной аллергии (гиперчувствительности замедленного типа);</w:t>
      </w:r>
    </w:p>
    <w:p w:rsidR="00C96E47" w:rsidRDefault="00C96E47" w:rsidP="00C96E47">
      <w:pPr>
        <w:pStyle w:val="ConsPlusNormal"/>
        <w:ind w:firstLine="540"/>
        <w:jc w:val="both"/>
      </w:pPr>
      <w:r>
        <w:t>4) наблюдения за эффективностью лечения в комплексе с другими методами.</w:t>
      </w:r>
    </w:p>
    <w:p w:rsidR="00C96E47" w:rsidRDefault="00C96E47" w:rsidP="00C96E47">
      <w:pPr>
        <w:pStyle w:val="ConsPlusNormal"/>
        <w:ind w:firstLine="540"/>
        <w:jc w:val="both"/>
      </w:pPr>
      <w:r>
        <w:t>Назначение.</w:t>
      </w:r>
    </w:p>
    <w:p w:rsidR="00C96E47" w:rsidRDefault="00C96E47" w:rsidP="00C96E47">
      <w:pPr>
        <w:pStyle w:val="ConsPlusNormal"/>
        <w:ind w:firstLine="540"/>
        <w:jc w:val="both"/>
      </w:pPr>
      <w:r>
        <w:t>Для практического использования внутрикожную пробу с препаратом применяют в противотуберкулезных учреждениях или, при отсутствии таковых, по назначению врача-фтизиатра и при его методическом обеспечении.</w:t>
      </w:r>
    </w:p>
    <w:p w:rsidR="00C96E47" w:rsidRDefault="00C96E47" w:rsidP="00C96E47">
      <w:pPr>
        <w:pStyle w:val="ConsPlusNormal"/>
        <w:ind w:firstLine="540"/>
        <w:jc w:val="both"/>
      </w:pPr>
      <w:r>
        <w:t>Для раннего выявления туберкулеза внутрикожную пробу с препаратом проводят:</w:t>
      </w:r>
    </w:p>
    <w:p w:rsidR="00C96E47" w:rsidRDefault="00C96E47" w:rsidP="00C96E47">
      <w:pPr>
        <w:pStyle w:val="ConsPlusNormal"/>
        <w:ind w:firstLine="540"/>
        <w:jc w:val="both"/>
      </w:pPr>
      <w:r>
        <w:t xml:space="preserve">лицам, направленным в противотуберкулезное учреждение для </w:t>
      </w:r>
      <w:proofErr w:type="spellStart"/>
      <w:r>
        <w:t>дообследования</w:t>
      </w:r>
      <w:proofErr w:type="spellEnd"/>
      <w:r>
        <w:t xml:space="preserve"> на наличие туберкулезного процесса;</w:t>
      </w:r>
    </w:p>
    <w:p w:rsidR="00C96E47" w:rsidRDefault="00C96E47" w:rsidP="00C96E47">
      <w:pPr>
        <w:pStyle w:val="ConsPlusNormal"/>
        <w:ind w:firstLine="540"/>
        <w:jc w:val="both"/>
      </w:pPr>
      <w:r>
        <w:t>лицам, относящимся к группам высокого риска по заболеванию туберкулезом с учетом эпидемиологических, медицинских и социальных факторов риска;</w:t>
      </w:r>
    </w:p>
    <w:p w:rsidR="00C96E47" w:rsidRDefault="00C96E47" w:rsidP="00C96E47">
      <w:pPr>
        <w:pStyle w:val="ConsPlusNormal"/>
        <w:ind w:firstLine="540"/>
        <w:jc w:val="both"/>
      </w:pPr>
      <w:r>
        <w:t xml:space="preserve">лицам, направленным к фтизиатру по результатам массовой </w:t>
      </w:r>
      <w:proofErr w:type="spellStart"/>
      <w:r>
        <w:t>туберкулинодиагностики</w:t>
      </w:r>
      <w:proofErr w:type="spellEnd"/>
      <w:r>
        <w:t>.</w:t>
      </w:r>
    </w:p>
    <w:p w:rsidR="00C96E47" w:rsidRDefault="00C96E47" w:rsidP="00C96E47">
      <w:pPr>
        <w:pStyle w:val="ConsPlusNormal"/>
        <w:ind w:firstLine="540"/>
        <w:jc w:val="both"/>
      </w:pPr>
      <w:r>
        <w:t>Факторами высокого риска заболевания туберкулезом являются:</w:t>
      </w:r>
    </w:p>
    <w:p w:rsidR="00C96E47" w:rsidRDefault="00C96E47" w:rsidP="00C96E47">
      <w:pPr>
        <w:pStyle w:val="ConsPlusNormal"/>
        <w:ind w:firstLine="540"/>
        <w:jc w:val="both"/>
      </w:pPr>
      <w:r>
        <w:lastRenderedPageBreak/>
        <w:t>1) эпидемиологические (контакт с больным туберкулезом человеком или животным);</w:t>
      </w:r>
    </w:p>
    <w:p w:rsidR="00C96E47" w:rsidRDefault="00C96E47" w:rsidP="00C96E47">
      <w:pPr>
        <w:pStyle w:val="ConsPlusNormal"/>
        <w:ind w:firstLine="540"/>
        <w:jc w:val="both"/>
      </w:pPr>
      <w:r>
        <w:t>2) медико-биологические:</w:t>
      </w:r>
    </w:p>
    <w:p w:rsidR="00C96E47" w:rsidRDefault="00C96E47" w:rsidP="00C96E47">
      <w:pPr>
        <w:pStyle w:val="ConsPlusNormal"/>
        <w:ind w:firstLine="540"/>
        <w:jc w:val="both"/>
      </w:pPr>
      <w:r>
        <w:t>сахарный диабет, язвенная болезнь, психоневрологическая патология, частые ОРВИ в анамнезе;</w:t>
      </w:r>
    </w:p>
    <w:p w:rsidR="00C96E47" w:rsidRDefault="00C96E47" w:rsidP="00C96E47">
      <w:pPr>
        <w:pStyle w:val="ConsPlusNormal"/>
        <w:ind w:firstLine="540"/>
        <w:jc w:val="both"/>
      </w:pPr>
      <w:r>
        <w:t>хронические заболевания различных органов и систем при торпидном, волнообразном течении и неэффективности традиционных методов лечения;</w:t>
      </w:r>
    </w:p>
    <w:p w:rsidR="00C96E47" w:rsidRDefault="00C96E47" w:rsidP="00C96E47">
      <w:pPr>
        <w:pStyle w:val="ConsPlusNormal"/>
        <w:ind w:firstLine="540"/>
        <w:jc w:val="both"/>
      </w:pPr>
      <w:r>
        <w:t>длительный прием (более месяца) цитостатических, глюкокортикоидных препаратов, иммунодепрессантов;</w:t>
      </w:r>
    </w:p>
    <w:p w:rsidR="00C96E47" w:rsidRDefault="00C96E47" w:rsidP="00C96E47">
      <w:pPr>
        <w:pStyle w:val="ConsPlusNormal"/>
        <w:ind w:firstLine="540"/>
        <w:jc w:val="both"/>
      </w:pPr>
      <w:r>
        <w:t>ВИЧ-инфекция, перинатальный контакт у детей по ВИЧ-инфекции;</w:t>
      </w:r>
    </w:p>
    <w:p w:rsidR="00C96E47" w:rsidRDefault="00C96E47" w:rsidP="00C96E47">
      <w:pPr>
        <w:pStyle w:val="ConsPlusNormal"/>
        <w:ind w:firstLine="540"/>
        <w:jc w:val="both"/>
      </w:pPr>
      <w:r>
        <w:t>3) социальные:</w:t>
      </w:r>
    </w:p>
    <w:p w:rsidR="00C96E47" w:rsidRDefault="00C96E47" w:rsidP="00C96E47">
      <w:pPr>
        <w:pStyle w:val="ConsPlusNormal"/>
        <w:ind w:firstLine="540"/>
        <w:jc w:val="both"/>
      </w:pPr>
      <w:r>
        <w:t>алкоголизм, наркомания, пребывание в местах лишения свободы, безработица;</w:t>
      </w:r>
    </w:p>
    <w:p w:rsidR="00C96E47" w:rsidRDefault="00C96E47" w:rsidP="00C96E47">
      <w:pPr>
        <w:pStyle w:val="ConsPlusNormal"/>
        <w:ind w:firstLine="540"/>
        <w:jc w:val="both"/>
      </w:pPr>
      <w:r>
        <w:t>беспризорность детей и подростков, попадание детей в детские приюты, детские дома, социальные центры и т.д.;</w:t>
      </w:r>
    </w:p>
    <w:p w:rsidR="00C96E47" w:rsidRDefault="00C96E47" w:rsidP="00C96E47">
      <w:pPr>
        <w:pStyle w:val="ConsPlusNormal"/>
        <w:ind w:firstLine="540"/>
        <w:jc w:val="both"/>
      </w:pPr>
      <w:r>
        <w:t>миграция.</w:t>
      </w:r>
    </w:p>
    <w:p w:rsidR="00C96E47" w:rsidRDefault="00C96E47" w:rsidP="00C96E47">
      <w:pPr>
        <w:pStyle w:val="ConsPlusNormal"/>
        <w:ind w:firstLine="540"/>
        <w:jc w:val="both"/>
      </w:pPr>
      <w:r>
        <w:t>Для дифференциальной диагностики туберкулеза и других заболеваний внутрикожную пробу с препаратом проводят в комплексе с клинико-лабораторным и рентгенологическим обследованием в условиях противотуберкулезного учреждения.</w:t>
      </w:r>
    </w:p>
    <w:p w:rsidR="00C96E47" w:rsidRDefault="00C96E47" w:rsidP="00C96E47">
      <w:pPr>
        <w:pStyle w:val="ConsPlusNormal"/>
        <w:ind w:firstLine="540"/>
        <w:jc w:val="both"/>
      </w:pPr>
      <w:r>
        <w:t>Для наблюдения за пациентами, состоящими на учете у фтизиатра с различными проявлениями туберкулезной инфекции, в условиях противотуберкулезного учреждения (все контингенты ПТД) внутрикожную пробу с препаратом проводят при контрольном обследовании во всех группах диспансерного учета с интервалом 3 - 6 месяцев.</w:t>
      </w:r>
    </w:p>
    <w:p w:rsidR="00C96E47" w:rsidRDefault="00C96E47" w:rsidP="00C96E47">
      <w:pPr>
        <w:pStyle w:val="ConsPlusNormal"/>
        <w:ind w:firstLine="540"/>
        <w:jc w:val="both"/>
      </w:pPr>
      <w:r>
        <w:t>Способ применения и дозировка.</w:t>
      </w:r>
    </w:p>
    <w:p w:rsidR="00A55B51" w:rsidRDefault="00C96E47" w:rsidP="00C96E47">
      <w:r>
        <w:t xml:space="preserve">Назначение и методическое руководство проведением пробы осуществляет врач-фтизиатр. Проба проводится детям, подросткам и взрослым специально обученной медицинской </w:t>
      </w:r>
      <w:proofErr w:type="spellStart"/>
      <w:r>
        <w:t>сестро</w:t>
      </w:r>
      <w:bookmarkStart w:id="0" w:name="_GoBack"/>
      <w:bookmarkEnd w:id="0"/>
      <w:proofErr w:type="spellEnd"/>
    </w:p>
    <w:sectPr w:rsidR="00A55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E47"/>
    <w:rsid w:val="008056AB"/>
    <w:rsid w:val="00A55B51"/>
    <w:rsid w:val="00C9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D39628-28C0-40BD-B75A-A699C52A9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6E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6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6E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7358ECCE6F0625CEC0AE867E8DB4411D8928EA5AA193327C1A5A405FBF33F829AD005EFE6AA1DEEgAI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2015-11-25T04:18:00Z</cp:lastPrinted>
  <dcterms:created xsi:type="dcterms:W3CDTF">2015-11-25T04:17:00Z</dcterms:created>
  <dcterms:modified xsi:type="dcterms:W3CDTF">2015-11-25T04:44:00Z</dcterms:modified>
</cp:coreProperties>
</file>